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ESHA JOSHI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eshajoshi@live.com | (519) 890-4595 •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linkedin.com/in/eshjoshi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esha-joshi.github.io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CORE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7+ years building and deploying production-grade genomics systems and scientific tooling across cloud and HPC environments.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Forward-deployed technical lead within enterprise biotech and pharma organizations.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Translate complex scientific and infrastructure challenges into scalable, production-ready systems.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Workflow systems (Nextflow, Snakemake, WDL) and containerization (Docker, Singularity).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Cloud/HPC execution (AWS, GCP, SLURM) and infrastructure automation (Terraform, CI/CD).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Python, R, Bash, Groovy; experience with Java and SQL/noSQL data platforms.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360"/>
        <w:rPr>
          <w:u w:val="none"/>
        </w:rPr>
      </w:pPr>
      <w:r w:rsidDel="00000000" w:rsidR="00000000" w:rsidRPr="00000000">
        <w:rPr>
          <w:rtl w:val="0"/>
        </w:rPr>
        <w:t xml:space="preserve">Distributed systems debugging and large-scale genomics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Scientific Engagement Lead (Seqera)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2023 - Present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4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Embedded as primary technical/scientific lead across $3M+ ARR in enterprise pharma/biotech, influencing $2M+ in license revenue and $100K+ in services expansion through deployment ownership and technical validation.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Partnering with Sales and Solutions from discovery through pre-sales to define implementation criteria, and scope outcome-based expert delivery programs with clear success metrics.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Productionized cross-cloud omics pipelines and resolved distributed compute and storage failures to ensure workflows are governed, auditable and reliable at scale.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Integrated deployments with enterprise data systems (warehouses, identity, ETL) and embedded AI/agentic tooling into bioinformatics development workflows to speed up development iteration and improve production reliability.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Led deployment of custom, containerized interactive environments (e.g., GUI apps, R/RShiny) to support research development and regulated production workflows.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360"/>
      </w:pPr>
      <w:r w:rsidDel="00000000" w:rsidR="00000000" w:rsidRPr="00000000">
        <w:rPr>
          <w:rtl w:val="0"/>
        </w:rPr>
        <w:t xml:space="preserve">Designed workflow evaluation frameworks to benchmark production performance, reliability, and cost across cloud environments.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Built automated dashboards and BI tooling to surface usage, adoption, and risk signals, enabling proactive account engagement.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360"/>
      </w:pPr>
      <w:r w:rsidDel="00000000" w:rsidR="00000000" w:rsidRPr="00000000">
        <w:rPr>
          <w:rtl w:val="0"/>
        </w:rPr>
        <w:t xml:space="preserve">Converted deployment and services learnings into repeatable playbooks, standards and reference architectures, partnering with Sales, Product and Engineering to inform product roadmap.</w:t>
      </w:r>
    </w:p>
    <w:p w:rsidR="00000000" w:rsidDel="00000000" w:rsidP="00000000" w:rsidRDefault="00000000" w:rsidRPr="00000000" w14:paraId="00000016">
      <w:pPr>
        <w:spacing w:after="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Bioinformatics Engineer (54gene)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Nov 2021 – 2023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architecture and </w:t>
      </w:r>
      <w:r w:rsidDel="00000000" w:rsidR="00000000" w:rsidRPr="00000000">
        <w:rPr>
          <w:rtl w:val="0"/>
        </w:rPr>
        <w:t xml:space="preserve">development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a production germline WGS system (Snakemake + GATK) supporting population-scale sequencing across 700+ whole genomes.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Supported therapeutic target discovery using multi-ethnic genomic datasets for large-cohort variant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Defined QC thresholds and validation metrics; built automated QC tooling (Python, R/Shiny) to ensure reproducibility and data integrity.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Lead design, deployment and administration of 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AWS ParallelCluster </w:t>
      </w:r>
      <w:r w:rsidDel="00000000" w:rsidR="00000000" w:rsidRPr="00000000">
        <w:rPr>
          <w:rtl w:val="0"/>
        </w:rPr>
        <w:t xml:space="preserve">virtual HPC,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optimized for cohort size, workload profile, and cost efficiency.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Built self-hosted CI/CD pipelines for automated testing and continuous workflow validation.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="264" w:lineRule="auto"/>
        <w:ind w:right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Bioinformatics Analyst (Public Health Ontario)                                                                                   </w:t>
      </w:r>
      <w:r w:rsidDel="00000000" w:rsidR="00000000" w:rsidRPr="00000000">
        <w:rPr>
          <w:rtl w:val="0"/>
        </w:rPr>
        <w:t xml:space="preserve">Jun 2020 – Nov 2021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technical lead for Ontario’s COVID-19 genomics surveillance program, productionizing pipelines processing 40,000+ SARS-CoV-2 genomes for daily, time-critical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Defined QC and validation standards to ensure outputs met regulatory and public health decision-making requirements.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Built automated reporting and phylogenetic tracking systems to monitor strain evolution and variant incidence province-wide.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Developed scalable workflows for short- and long-read sequencing, establishing reproducible, production-grade analysis infrastructure.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360"/>
      </w:pPr>
      <w:r w:rsidDel="00000000" w:rsidR="00000000" w:rsidRPr="00000000">
        <w:rPr>
          <w:rtl w:val="0"/>
        </w:rPr>
        <w:t xml:space="preserve">Partnered with interdisciplinary teams and Ministry stakeholders to translate genomic findings into policy decisions.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Software Developer (DNAstack)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Jan 2020 – May 2020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development of a federated extension to the Beacon Network enabling real-time, cross-institutional genomic variant search.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40" w:lineRule="auto"/>
        <w:ind w:left="360"/>
      </w:pPr>
      <w:r w:rsidDel="00000000" w:rsidR="00000000" w:rsidRPr="00000000">
        <w:rPr>
          <w:rtl w:val="0"/>
        </w:rPr>
        <w:t xml:space="preserve">Built and deployed backend services (Java, Spring) and corresponding front-end components (AngularJS), including automated testing and documentation.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40" w:lineRule="auto"/>
        <w:ind w:left="360"/>
      </w:pPr>
      <w:r w:rsidDel="00000000" w:rsidR="00000000" w:rsidRPr="00000000">
        <w:rPr>
          <w:rtl w:val="0"/>
        </w:rPr>
        <w:t xml:space="preserve">Implemented cloud-based data processing pipelines (Python, Bash, BigQuery) for the COVID-19 Beacon, enabling ingestion and querying of web-scraped SARS-CoV-2 sequence data.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40" w:lineRule="auto"/>
        <w:ind w:left="360"/>
      </w:pPr>
      <w:r w:rsidDel="00000000" w:rsidR="00000000" w:rsidRPr="00000000">
        <w:rPr>
          <w:rtl w:val="0"/>
        </w:rPr>
        <w:t xml:space="preserve">Partnered with product leadership to translate scientific and user requirements into scalable, production-ready features.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Master of Science, Human Genomics, Molecular Genetics                                                                             </w:t>
      </w:r>
      <w:r w:rsidDel="00000000" w:rsidR="00000000" w:rsidRPr="00000000">
        <w:rPr>
          <w:rtl w:val="0"/>
        </w:rPr>
        <w:t xml:space="preserve">             2020</w:t>
      </w:r>
    </w:p>
    <w:p w:rsidR="00000000" w:rsidDel="00000000" w:rsidP="00000000" w:rsidRDefault="00000000" w:rsidRPr="00000000" w14:paraId="0000002A">
      <w:pPr>
        <w:keepNext w:val="1"/>
        <w:spacing w:line="240" w:lineRule="auto"/>
        <w:rPr/>
      </w:pPr>
      <w:r w:rsidDel="00000000" w:rsidR="00000000" w:rsidRPr="00000000">
        <w:rPr>
          <w:rtl w:val="0"/>
        </w:rPr>
        <w:t xml:space="preserve">University of Toronto St.George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With a focus in medical genetics and bioinformatics</w:t>
      </w:r>
    </w:p>
    <w:p w:rsidR="00000000" w:rsidDel="00000000" w:rsidP="00000000" w:rsidRDefault="00000000" w:rsidRPr="00000000" w14:paraId="0000002C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Honours Bachelor of Science, Molecular Biology &amp; Genetics                                                                                      </w:t>
      </w:r>
      <w:r w:rsidDel="00000000" w:rsidR="00000000" w:rsidRPr="00000000">
        <w:rPr>
          <w:rtl w:val="0"/>
        </w:rPr>
        <w:t xml:space="preserve">2018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  <w:t xml:space="preserve">University of Toronto St.George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SELECT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Joshi E, et al. </w:t>
      </w:r>
      <w:r w:rsidDel="00000000" w:rsidR="00000000" w:rsidRPr="00000000">
        <w:rPr>
          <w:i w:val="1"/>
          <w:iCs w:val="1"/>
          <w:rtl w:val="0"/>
        </w:rPr>
        <w:t xml:space="preserve">Whole-genome sequencing across 449 samples spanning 47 ethnolinguistic groups.</w:t>
      </w:r>
      <w:r w:rsidDel="00000000" w:rsidR="00000000" w:rsidRPr="00000000">
        <w:rPr>
          <w:rtl w:val="0"/>
        </w:rPr>
        <w:t xml:space="preserve"> 2022.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Manshaei R, et al. </w:t>
      </w:r>
      <w:r w:rsidDel="00000000" w:rsidR="00000000" w:rsidRPr="00000000">
        <w:rPr>
          <w:i w:val="1"/>
          <w:iCs w:val="1"/>
          <w:rtl w:val="0"/>
        </w:rPr>
        <w:t xml:space="preserve">GeneTerpret: genomic variant prioritization and interpretation.</w:t>
      </w:r>
      <w:r w:rsidDel="00000000" w:rsidR="00000000" w:rsidRPr="00000000">
        <w:rPr>
          <w:rtl w:val="0"/>
        </w:rPr>
        <w:t xml:space="preserve"> BMC Med Genomics. 2022.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Guthrie JL, et al. </w:t>
      </w:r>
      <w:r w:rsidDel="00000000" w:rsidR="00000000" w:rsidRPr="00000000">
        <w:rPr>
          <w:i w:val="1"/>
          <w:iCs w:val="1"/>
          <w:rtl w:val="0"/>
        </w:rPr>
        <w:t xml:space="preserve">Detection of SARS-CoV-2 lineage B.1.177 in Ontario, Canada.</w:t>
      </w:r>
      <w:r w:rsidDel="00000000" w:rsidR="00000000" w:rsidRPr="00000000">
        <w:rPr>
          <w:rtl w:val="0"/>
        </w:rPr>
        <w:t xml:space="preserve"> J Clin Virol Plus. 2022.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Joshi E, Mighton C, Clausen M, et al. </w:t>
      </w:r>
      <w:r w:rsidDel="00000000" w:rsidR="00000000" w:rsidRPr="00000000">
        <w:rPr>
          <w:i w:val="1"/>
          <w:iCs w:val="1"/>
          <w:rtl w:val="0"/>
        </w:rPr>
        <w:t xml:space="preserve">Primary care provider perspectives on using genomic sequencing in the care of healthy children.</w:t>
      </w:r>
      <w:r w:rsidDel="00000000" w:rsidR="00000000" w:rsidRPr="00000000">
        <w:rPr>
          <w:rtl w:val="0"/>
        </w:rPr>
        <w:t xml:space="preserve"> Eur J Hum Genet. 2019.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8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nkedin.com/in/eshjoshi" TargetMode="External"/><Relationship Id="rId8" Type="http://schemas.openxmlformats.org/officeDocument/2006/relationships/hyperlink" Target="http://esha-joshi.github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KnQ1WNz/nvCIiSERrsK+LyJdw==">CgMxLjA4AHIhMW40Z3NFMS1oU0hWdXJfZ2lWZnczRVNBNTNmdWhFdGtG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